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26" w:rsidRDefault="00E22826" w:rsidP="00B95DA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КОНЦЕПТУАЛЬНЫЕ ПОДХОДЫ К СОВЕРШЕНСТВОВАНИЮ </w:t>
      </w:r>
    </w:p>
    <w:p w:rsidR="00E22826" w:rsidRPr="00B606D0" w:rsidRDefault="00E22826" w:rsidP="00B606D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ПОСТАНОВЛЕНИЯ ПРАВИТЕЛЬСТВА № 87 «</w:t>
      </w:r>
      <w:r w:rsidRPr="00B606D0">
        <w:rPr>
          <w:rFonts w:ascii="Times New Roman" w:hAnsi="Times New Roman"/>
          <w:b/>
          <w:sz w:val="28"/>
          <w:szCs w:val="28"/>
        </w:rPr>
        <w:t>О СОСТАВЕ РАЗДЕЛОВ ПРОЕКТНОЙ ДОКУМЕНТ</w:t>
      </w:r>
      <w:r w:rsidRPr="00B606D0">
        <w:rPr>
          <w:rFonts w:ascii="Times New Roman" w:hAnsi="Times New Roman"/>
          <w:b/>
          <w:sz w:val="28"/>
          <w:szCs w:val="28"/>
        </w:rPr>
        <w:t>А</w:t>
      </w:r>
      <w:r w:rsidRPr="00B606D0">
        <w:rPr>
          <w:rFonts w:ascii="Times New Roman" w:hAnsi="Times New Roman"/>
          <w:b/>
          <w:sz w:val="28"/>
          <w:szCs w:val="28"/>
        </w:rPr>
        <w:t xml:space="preserve">ЦИИ И ТРЕБОВАНИЯХ К ИХ </w:t>
      </w:r>
      <w:bookmarkStart w:id="0" w:name="l1"/>
      <w:bookmarkEnd w:id="0"/>
      <w:r w:rsidRPr="00B606D0">
        <w:rPr>
          <w:rFonts w:ascii="Times New Roman" w:hAnsi="Times New Roman"/>
          <w:b/>
          <w:sz w:val="28"/>
          <w:szCs w:val="28"/>
        </w:rPr>
        <w:t>СОДЕРЖАНИЮ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22826" w:rsidRDefault="00E22826" w:rsidP="00B95DA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(редакция </w:t>
      </w:r>
      <w:r w:rsidRPr="005716D5">
        <w:rPr>
          <w:rFonts w:ascii="Times New Roman" w:hAnsi="Times New Roman"/>
          <w:b/>
          <w:sz w:val="28"/>
          <w:szCs w:val="28"/>
        </w:rPr>
        <w:t xml:space="preserve">от </w:t>
      </w:r>
      <w:r w:rsidR="005716D5" w:rsidRPr="005716D5">
        <w:rPr>
          <w:rFonts w:ascii="Times New Roman" w:hAnsi="Times New Roman"/>
          <w:b/>
          <w:sz w:val="28"/>
          <w:szCs w:val="28"/>
        </w:rPr>
        <w:t>16</w:t>
      </w:r>
      <w:r w:rsidRPr="005716D5">
        <w:rPr>
          <w:rFonts w:ascii="Times New Roman" w:hAnsi="Times New Roman"/>
          <w:b/>
          <w:sz w:val="28"/>
          <w:szCs w:val="28"/>
        </w:rPr>
        <w:t>.</w:t>
      </w:r>
      <w:r w:rsidR="005716D5" w:rsidRPr="005716D5">
        <w:rPr>
          <w:rFonts w:ascii="Times New Roman" w:hAnsi="Times New Roman"/>
          <w:b/>
          <w:sz w:val="28"/>
          <w:szCs w:val="28"/>
        </w:rPr>
        <w:t>04</w:t>
      </w:r>
      <w:r w:rsidRPr="005716D5">
        <w:rPr>
          <w:rFonts w:ascii="Times New Roman" w:hAnsi="Times New Roman"/>
          <w:b/>
          <w:sz w:val="28"/>
          <w:szCs w:val="28"/>
        </w:rPr>
        <w:t>.201</w:t>
      </w:r>
      <w:r w:rsidR="005716D5" w:rsidRPr="005716D5">
        <w:rPr>
          <w:rFonts w:ascii="Times New Roman" w:hAnsi="Times New Roman"/>
          <w:b/>
          <w:sz w:val="28"/>
          <w:szCs w:val="28"/>
        </w:rPr>
        <w:t>4</w:t>
      </w:r>
      <w:r w:rsidRPr="005716D5">
        <w:rPr>
          <w:rFonts w:ascii="Times New Roman" w:hAnsi="Times New Roman"/>
          <w:b/>
          <w:sz w:val="28"/>
          <w:szCs w:val="28"/>
        </w:rPr>
        <w:t xml:space="preserve"> г.)</w:t>
      </w:r>
    </w:p>
    <w:p w:rsidR="00E22826" w:rsidRDefault="00E22826" w:rsidP="00B95DA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85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3"/>
        <w:gridCol w:w="13182"/>
      </w:tblGrid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24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182" w:type="dxa"/>
          </w:tcPr>
          <w:p w:rsidR="00E22826" w:rsidRPr="00FC224A" w:rsidRDefault="00E22826" w:rsidP="00CC1C6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24A">
              <w:rPr>
                <w:rFonts w:ascii="Times New Roman" w:hAnsi="Times New Roman"/>
                <w:b/>
                <w:sz w:val="28"/>
                <w:szCs w:val="28"/>
              </w:rPr>
              <w:t>Предложения</w:t>
            </w:r>
          </w:p>
        </w:tc>
      </w:tr>
      <w:tr w:rsidR="002D3758" w:rsidRPr="00FC224A" w:rsidTr="00A15489">
        <w:trPr>
          <w:cantSplit/>
        </w:trPr>
        <w:tc>
          <w:tcPr>
            <w:tcW w:w="673" w:type="dxa"/>
          </w:tcPr>
          <w:p w:rsidR="002D3758" w:rsidRPr="00FC224A" w:rsidRDefault="002D3758" w:rsidP="002D3758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82" w:type="dxa"/>
          </w:tcPr>
          <w:p w:rsidR="002D3758" w:rsidRDefault="002D3758" w:rsidP="002D375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758">
              <w:rPr>
                <w:rFonts w:ascii="Times New Roman" w:hAnsi="Times New Roman"/>
                <w:sz w:val="28"/>
                <w:szCs w:val="28"/>
              </w:rPr>
              <w:t>Необходимо законодательно закрепить стадийность проектирования:</w:t>
            </w:r>
          </w:p>
          <w:p w:rsidR="002D3758" w:rsidRPr="002D3758" w:rsidRDefault="002D3758" w:rsidP="002D375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b/>
                <w:i/>
                <w:sz w:val="28"/>
                <w:szCs w:val="28"/>
              </w:rPr>
              <w:t>бизнес план (при необходимости)</w:t>
            </w:r>
          </w:p>
          <w:p w:rsidR="002D3758" w:rsidRPr="0032664A" w:rsidRDefault="002D3758" w:rsidP="002D375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32664A">
              <w:rPr>
                <w:rFonts w:ascii="Times New Roman" w:hAnsi="Times New Roman"/>
                <w:b/>
                <w:i/>
                <w:sz w:val="28"/>
                <w:szCs w:val="28"/>
              </w:rPr>
              <w:t>предпроектная</w:t>
            </w:r>
            <w:proofErr w:type="spellEnd"/>
            <w:r w:rsidRPr="003266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документация</w:t>
            </w:r>
          </w:p>
          <w:p w:rsidR="002D3758" w:rsidRPr="005716D5" w:rsidRDefault="002D3758" w:rsidP="002D3758">
            <w:pPr>
              <w:pStyle w:val="a3"/>
              <w:numPr>
                <w:ilvl w:val="0"/>
                <w:numId w:val="3"/>
              </w:numPr>
              <w:spacing w:after="0"/>
              <w:ind w:left="141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формирование инвестиционного замысла (идеи);</w:t>
            </w:r>
          </w:p>
          <w:p w:rsidR="002D3758" w:rsidRPr="005716D5" w:rsidRDefault="002D3758" w:rsidP="002D3758">
            <w:pPr>
              <w:pStyle w:val="a3"/>
              <w:numPr>
                <w:ilvl w:val="0"/>
                <w:numId w:val="3"/>
              </w:numPr>
              <w:spacing w:after="0"/>
              <w:ind w:left="141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декларация (ходатайство) о намерениях;</w:t>
            </w:r>
          </w:p>
          <w:p w:rsidR="002D3758" w:rsidRPr="005716D5" w:rsidRDefault="002D3758" w:rsidP="002D3758">
            <w:pPr>
              <w:pStyle w:val="a3"/>
              <w:numPr>
                <w:ilvl w:val="0"/>
                <w:numId w:val="3"/>
              </w:numPr>
              <w:spacing w:after="0"/>
              <w:ind w:left="141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обоснование инвестиций (ОИ), технико-экономическое обоснование (ТЭО);</w:t>
            </w:r>
          </w:p>
          <w:p w:rsidR="002D3758" w:rsidRPr="0032664A" w:rsidRDefault="002D3758" w:rsidP="002D3758">
            <w:pPr>
              <w:pStyle w:val="a3"/>
              <w:numPr>
                <w:ilvl w:val="0"/>
                <w:numId w:val="3"/>
              </w:numPr>
              <w:spacing w:after="0"/>
              <w:ind w:left="141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64A">
              <w:rPr>
                <w:rFonts w:ascii="Times New Roman" w:hAnsi="Times New Roman"/>
                <w:sz w:val="28"/>
                <w:szCs w:val="28"/>
              </w:rPr>
              <w:t>экспертиза ОИ</w:t>
            </w:r>
            <w:r>
              <w:rPr>
                <w:rFonts w:ascii="Times New Roman" w:hAnsi="Times New Roman"/>
                <w:sz w:val="28"/>
                <w:szCs w:val="28"/>
              </w:rPr>
              <w:t>, ТЭО</w:t>
            </w:r>
            <w:r w:rsidRPr="0032664A">
              <w:rPr>
                <w:rFonts w:ascii="Times New Roman" w:hAnsi="Times New Roman"/>
                <w:sz w:val="28"/>
                <w:szCs w:val="28"/>
              </w:rPr>
              <w:t xml:space="preserve"> (на предмет возможности строительства объекта с учётом законных прав и инт</w:t>
            </w:r>
            <w:r w:rsidRPr="0032664A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64A">
              <w:rPr>
                <w:rFonts w:ascii="Times New Roman" w:hAnsi="Times New Roman"/>
                <w:sz w:val="28"/>
                <w:szCs w:val="28"/>
              </w:rPr>
              <w:t xml:space="preserve">ресов 3-х лиц, защиты 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окружающей природной среды, эффективности размещения производительных сил, эффективности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21BB4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6D5">
              <w:rPr>
                <w:rFonts w:ascii="Times New Roman" w:hAnsi="Times New Roman"/>
                <w:i/>
                <w:sz w:val="28"/>
                <w:szCs w:val="28"/>
              </w:rPr>
              <w:t>(основание:</w:t>
            </w:r>
            <w:proofErr w:type="gramEnd"/>
            <w:r w:rsidRPr="005716D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716D5">
              <w:rPr>
                <w:rFonts w:ascii="Times New Roman" w:hAnsi="Times New Roman"/>
                <w:i/>
                <w:sz w:val="28"/>
                <w:szCs w:val="28"/>
              </w:rPr>
              <w:t xml:space="preserve">«Практическое Пособие по обоснованию инвестиций…» Минстроя РФ 1995 г., Организационно-технологическая схема разработки </w:t>
            </w:r>
            <w:proofErr w:type="spellStart"/>
            <w:r w:rsidRPr="005716D5">
              <w:rPr>
                <w:rFonts w:ascii="Times New Roman" w:hAnsi="Times New Roman"/>
                <w:i/>
                <w:sz w:val="28"/>
                <w:szCs w:val="28"/>
              </w:rPr>
              <w:t>предпроектной</w:t>
            </w:r>
            <w:proofErr w:type="spellEnd"/>
            <w:r w:rsidRPr="005716D5">
              <w:rPr>
                <w:rFonts w:ascii="Times New Roman" w:hAnsi="Times New Roman"/>
                <w:i/>
                <w:sz w:val="28"/>
                <w:szCs w:val="28"/>
              </w:rPr>
              <w:t xml:space="preserve"> документации для объектов строительства, стр. 11).</w:t>
            </w:r>
            <w:proofErr w:type="gramEnd"/>
          </w:p>
          <w:p w:rsidR="002D3758" w:rsidRPr="0032664A" w:rsidRDefault="002D3758" w:rsidP="002D375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664A">
              <w:rPr>
                <w:rFonts w:ascii="Times New Roman" w:hAnsi="Times New Roman"/>
                <w:b/>
                <w:i/>
                <w:sz w:val="28"/>
                <w:szCs w:val="28"/>
              </w:rPr>
              <w:t>проектная документация;</w:t>
            </w:r>
          </w:p>
          <w:p w:rsidR="002D3758" w:rsidRPr="0032664A" w:rsidRDefault="002D3758" w:rsidP="002D375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664A">
              <w:rPr>
                <w:rFonts w:ascii="Times New Roman" w:hAnsi="Times New Roman"/>
                <w:b/>
                <w:i/>
                <w:sz w:val="28"/>
                <w:szCs w:val="28"/>
              </w:rPr>
              <w:t>рабочая документация;</w:t>
            </w:r>
          </w:p>
          <w:p w:rsidR="002D3758" w:rsidRPr="002D3758" w:rsidRDefault="002D3758" w:rsidP="002D375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664A">
              <w:rPr>
                <w:rFonts w:ascii="Times New Roman" w:hAnsi="Times New Roman"/>
                <w:b/>
                <w:i/>
                <w:sz w:val="28"/>
                <w:szCs w:val="28"/>
              </w:rPr>
              <w:t>инструкция по эксплуатации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FC224A" w:rsidRDefault="00E22826" w:rsidP="00CC1C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зависимости от функционального назначения и характерных </w:t>
            </w:r>
            <w:r w:rsidRPr="00FC224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отраслевых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C2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признаков отдельных объектов капитального строительства, федеральные органы исполнительной власти, осуществляющие функции по нормативно - правовому регулированию в соответствующих сферах деятельности, вправе устанавливать </w:t>
            </w:r>
            <w:r w:rsidRPr="00FC224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иные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C224A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C224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составу</w:t>
            </w:r>
            <w:r w:rsidRPr="00FC2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C224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содержанию</w:t>
            </w:r>
            <w:r w:rsidRPr="00FC2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разделов проектной документации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C224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C224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последовательности их изложения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5716D5" w:rsidRDefault="00E22826" w:rsidP="00CC1C6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За исключением отдельных положений, являющихся общими для видов проектной документации, 87 П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 xml:space="preserve">становление не должно распространяться на разработку, согласование, 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утверждение, состав и содержание:</w:t>
            </w:r>
          </w:p>
          <w:p w:rsidR="00E22826" w:rsidRPr="005716D5" w:rsidRDefault="00E22826" w:rsidP="00CC1C64">
            <w:pPr>
              <w:pStyle w:val="a3"/>
              <w:spacing w:after="0"/>
              <w:ind w:left="0"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16D5">
              <w:rPr>
                <w:rFonts w:ascii="Times New Roman" w:hAnsi="Times New Roman"/>
                <w:sz w:val="28"/>
                <w:szCs w:val="28"/>
              </w:rPr>
              <w:t>предпроектной</w:t>
            </w:r>
            <w:proofErr w:type="spellEnd"/>
            <w:r w:rsidRPr="005716D5">
              <w:rPr>
                <w:rFonts w:ascii="Times New Roman" w:hAnsi="Times New Roman"/>
                <w:sz w:val="28"/>
                <w:szCs w:val="28"/>
              </w:rPr>
              <w:t xml:space="preserve"> документации (в том числе обоснований инвестиций (ОИ), технико-экономических обоснований),</w:t>
            </w:r>
            <w:r w:rsidR="0099245A" w:rsidRPr="00571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716D5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proofErr w:type="gramEnd"/>
            <w:r w:rsidRPr="005716D5">
              <w:rPr>
                <w:rFonts w:ascii="Times New Roman" w:hAnsi="Times New Roman"/>
                <w:sz w:val="28"/>
                <w:szCs w:val="28"/>
              </w:rPr>
              <w:t xml:space="preserve"> которой определяется действующими нормативными и методическими докуме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н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тами (СП 11-101-95, СНиП 11-01-95, письмо Госстроя РФ от20.03.03г. №СК-1692/3, «Методические рек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о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мендации по оценке эффективности инвестиционных проектов», утверждённые Минэкономики РФ, Ми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н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фином РФ, Госстроем РФ);</w:t>
            </w:r>
          </w:p>
          <w:p w:rsidR="00E22826" w:rsidRPr="00FC224A" w:rsidRDefault="00E22826" w:rsidP="00CC1C64">
            <w:pPr>
              <w:pStyle w:val="a3"/>
              <w:spacing w:after="0"/>
              <w:ind w:left="0"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- градостроительных проектов;</w:t>
            </w:r>
          </w:p>
          <w:p w:rsidR="00E22826" w:rsidRPr="00FC224A" w:rsidRDefault="00E22826" w:rsidP="00CC1C64">
            <w:pPr>
              <w:pStyle w:val="a3"/>
              <w:spacing w:after="0"/>
              <w:ind w:left="0"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- проектов строительства малоэтажных жилых домов усадебного типа (объектов индивидуального ж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и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лищного строительства), а также перепланировку (реконструкцию, переоборудование) квартир и иных о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т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дельных жилых и нежилых помещений в многоквартирном жилом здании, или его частей;</w:t>
            </w:r>
          </w:p>
          <w:p w:rsidR="00E22826" w:rsidRPr="00FC224A" w:rsidRDefault="00E22826" w:rsidP="00CC1C64">
            <w:pPr>
              <w:pStyle w:val="a3"/>
              <w:spacing w:after="0"/>
              <w:ind w:left="0"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- типовых проектов, отдельных типовых проектных решений (типовых строительных конструкций, и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з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делий, узлов);</w:t>
            </w:r>
          </w:p>
          <w:p w:rsidR="00E22826" w:rsidRPr="00FC224A" w:rsidRDefault="00E22826" w:rsidP="00CC1C64">
            <w:pPr>
              <w:pStyle w:val="a3"/>
              <w:spacing w:after="0"/>
              <w:ind w:left="0"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- экспериментальных проектов (проектную документацию на экспериментальное строительство);</w:t>
            </w:r>
          </w:p>
          <w:p w:rsidR="00E22826" w:rsidRPr="00FC224A" w:rsidRDefault="00E22826" w:rsidP="00CC1C64">
            <w:pPr>
              <w:pStyle w:val="a3"/>
              <w:spacing w:after="0"/>
              <w:ind w:left="0"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- проектной документации, предназначенной для строительства объектов за пределами территории РФ;</w:t>
            </w:r>
          </w:p>
          <w:p w:rsidR="00E22826" w:rsidRPr="00FC224A" w:rsidRDefault="00E22826" w:rsidP="00CC1C64">
            <w:pPr>
              <w:pStyle w:val="a3"/>
              <w:spacing w:after="0"/>
              <w:ind w:left="0"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- межгосударственных (международных) проектов с участием РФ.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FC224A" w:rsidRDefault="00E22826" w:rsidP="00CC1C64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6D5">
              <w:rPr>
                <w:rFonts w:ascii="Times New Roman" w:hAnsi="Times New Roman" w:cs="Times New Roman"/>
                <w:sz w:val="28"/>
                <w:szCs w:val="28"/>
              </w:rPr>
              <w:t>Раздел «Технологические решения», разрабатываемый на основе соответствующих отраслевых норм технологического проектирования (ОНТП), должен быть по изложению первым после вводных разделов в составе ПД.</w:t>
            </w:r>
          </w:p>
          <w:p w:rsidR="00E22826" w:rsidRPr="00FC224A" w:rsidRDefault="00E22826" w:rsidP="00F70D70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24A">
              <w:rPr>
                <w:rFonts w:ascii="Times New Roman" w:hAnsi="Times New Roman" w:cs="Times New Roman"/>
                <w:sz w:val="28"/>
                <w:szCs w:val="28"/>
              </w:rPr>
              <w:t xml:space="preserve">Раздел «Технологические решения» должен содержать </w:t>
            </w:r>
            <w:r w:rsidR="00F70D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224A">
              <w:rPr>
                <w:rFonts w:ascii="Times New Roman" w:hAnsi="Times New Roman" w:cs="Times New Roman"/>
                <w:sz w:val="28"/>
                <w:szCs w:val="28"/>
              </w:rPr>
              <w:t>адания на разработку архитектурно-</w:t>
            </w:r>
            <w:proofErr w:type="gramStart"/>
            <w:r w:rsidRPr="00FC224A">
              <w:rPr>
                <w:rFonts w:ascii="Times New Roman" w:hAnsi="Times New Roman" w:cs="Times New Roman"/>
                <w:sz w:val="28"/>
                <w:szCs w:val="28"/>
              </w:rPr>
              <w:t>строительных решений</w:t>
            </w:r>
            <w:proofErr w:type="gramEnd"/>
            <w:r w:rsidRPr="00FC224A">
              <w:rPr>
                <w:rFonts w:ascii="Times New Roman" w:hAnsi="Times New Roman" w:cs="Times New Roman"/>
                <w:sz w:val="28"/>
                <w:szCs w:val="28"/>
              </w:rPr>
              <w:t xml:space="preserve"> зданий и сооружений, включая административно-бытовые помещения, проектир</w:t>
            </w:r>
            <w:r w:rsidRPr="00FC22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224A">
              <w:rPr>
                <w:rFonts w:ascii="Times New Roman" w:hAnsi="Times New Roman" w:cs="Times New Roman"/>
                <w:sz w:val="28"/>
                <w:szCs w:val="28"/>
              </w:rPr>
              <w:t>вание объектов инженерной и транспортной инфраструктуры, системы пожаротушения, раздела «Охрана окружающей природной среды».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FC224A" w:rsidRDefault="00E22826" w:rsidP="00CC1C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Требования для площадочных и линейных объектов должны быть разделены.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FC224A" w:rsidRDefault="00E22826" w:rsidP="00CC1C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>Требования для объектов производственного и непроизводственного  назначения должны быть разделены.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5716D5" w:rsidRDefault="00E22826" w:rsidP="00CC1C64">
            <w:pPr>
              <w:spacing w:after="0"/>
              <w:ind w:firstLine="4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Ввести в качестве обязательного раздел «Организация эксплуатации объекта». Степень детализации инструкции по эксплуатации должна оговариваться в Задании на проектирование с учётом требований ф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е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деральных и отраслевых нормативных документов. Смета на надлежащее обеспечение эксплуатации об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ъ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екта может разрабатываться, если это оговорено в Задании на проектирование. 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5716D5" w:rsidRDefault="00E22826" w:rsidP="00CC1C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Для уникальных объектов необходимо выдавать заключение о реализуемости.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5716D5" w:rsidRDefault="00E22826" w:rsidP="005716D5">
            <w:pPr>
              <w:spacing w:after="0"/>
              <w:ind w:firstLine="4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Рабочая документация может иметь отклонения от проектной документации. Отклонения не должны снижать уровень надежности и безопасности объекта (ответственность за соблюдение данных условий н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е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сет ген. проектировщик). В </w:t>
            </w:r>
            <w:proofErr w:type="gramStart"/>
            <w:r w:rsidRPr="005716D5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5716D5">
              <w:rPr>
                <w:rFonts w:ascii="Times New Roman" w:hAnsi="Times New Roman"/>
                <w:sz w:val="28"/>
                <w:szCs w:val="28"/>
              </w:rPr>
              <w:t xml:space="preserve"> изменения рабочей документации, она должна быть согласована с пр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о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ектной организацией (если работы по подготовке рабочей документации переданы на подряд).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5716D5" w:rsidRDefault="00E22826" w:rsidP="00CC1C64">
            <w:pPr>
              <w:spacing w:after="0"/>
              <w:ind w:firstLine="4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 xml:space="preserve">Необходимо восстановить </w:t>
            </w:r>
            <w:r w:rsidRPr="005716D5">
              <w:rPr>
                <w:rFonts w:ascii="Times New Roman" w:hAnsi="Times New Roman"/>
                <w:b/>
                <w:i/>
                <w:sz w:val="28"/>
                <w:szCs w:val="28"/>
              </w:rPr>
              <w:t>одностадийное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 проектирование</w:t>
            </w:r>
            <w:r w:rsidR="00CC1C64" w:rsidRPr="005716D5">
              <w:rPr>
                <w:rFonts w:ascii="Times New Roman" w:hAnsi="Times New Roman"/>
                <w:sz w:val="28"/>
                <w:szCs w:val="28"/>
              </w:rPr>
              <w:t xml:space="preserve"> (рабочий проект)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22826" w:rsidRPr="005716D5" w:rsidRDefault="00E22826" w:rsidP="00CC1C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- по объектам, строительство которых предполагается выполнять на основе действующих типовых прое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к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тов (привязк</w:t>
            </w:r>
            <w:r w:rsidR="008666E0" w:rsidRPr="005716D5">
              <w:rPr>
                <w:rFonts w:ascii="Times New Roman" w:hAnsi="Times New Roman"/>
                <w:sz w:val="28"/>
                <w:szCs w:val="28"/>
              </w:rPr>
              <w:t>а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 типового проекта), либо с применением отдельных типовых проектных решений (типовых строительных конструкций, изделий, узлов);</w:t>
            </w:r>
          </w:p>
          <w:p w:rsidR="00E22826" w:rsidRPr="005716D5" w:rsidRDefault="00E22826" w:rsidP="00CC1C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 xml:space="preserve">- при оформлении ранее разработанного </w:t>
            </w:r>
            <w:proofErr w:type="gramStart"/>
            <w:r w:rsidRPr="005716D5">
              <w:rPr>
                <w:rFonts w:ascii="Times New Roman" w:hAnsi="Times New Roman"/>
                <w:sz w:val="28"/>
                <w:szCs w:val="28"/>
              </w:rPr>
              <w:t>индивидуального проекта</w:t>
            </w:r>
            <w:proofErr w:type="gramEnd"/>
            <w:r w:rsidRPr="005716D5">
              <w:rPr>
                <w:rFonts w:ascii="Times New Roman" w:hAnsi="Times New Roman"/>
                <w:sz w:val="28"/>
                <w:szCs w:val="28"/>
              </w:rPr>
              <w:t xml:space="preserve"> для повторного или многократного применения в строительстве (при привязке индивидуального проекта);</w:t>
            </w:r>
          </w:p>
          <w:p w:rsidR="00E22826" w:rsidRPr="005716D5" w:rsidRDefault="00E22826" w:rsidP="00CC1C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D5">
              <w:rPr>
                <w:rFonts w:ascii="Times New Roman" w:hAnsi="Times New Roman"/>
                <w:sz w:val="28"/>
                <w:szCs w:val="28"/>
              </w:rPr>
              <w:t>- п</w:t>
            </w:r>
            <w:r w:rsidR="008666E0" w:rsidRPr="005716D5">
              <w:rPr>
                <w:rFonts w:ascii="Times New Roman" w:hAnsi="Times New Roman"/>
                <w:sz w:val="28"/>
                <w:szCs w:val="28"/>
              </w:rPr>
              <w:t>ри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 реконструкции (модернизации, техническом перевооружени</w:t>
            </w:r>
            <w:r w:rsidR="008666E0" w:rsidRPr="005716D5">
              <w:rPr>
                <w:rFonts w:ascii="Times New Roman" w:hAnsi="Times New Roman"/>
                <w:sz w:val="28"/>
                <w:szCs w:val="28"/>
              </w:rPr>
              <w:t>и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 капитальном ремонт</w:t>
            </w:r>
            <w:r w:rsidR="008666E0" w:rsidRPr="005716D5">
              <w:rPr>
                <w:rFonts w:ascii="Times New Roman" w:hAnsi="Times New Roman"/>
                <w:sz w:val="28"/>
                <w:szCs w:val="28"/>
              </w:rPr>
              <w:t>е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) существующих объектов.</w:t>
            </w:r>
          </w:p>
        </w:tc>
      </w:tr>
      <w:tr w:rsidR="00E22826" w:rsidRPr="00FC224A" w:rsidTr="00A15489">
        <w:trPr>
          <w:cantSplit/>
        </w:trPr>
        <w:tc>
          <w:tcPr>
            <w:tcW w:w="673" w:type="dxa"/>
          </w:tcPr>
          <w:p w:rsidR="00E22826" w:rsidRPr="00FC224A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FC224A" w:rsidRDefault="00E22826" w:rsidP="005716D5">
            <w:pPr>
              <w:spacing w:after="0"/>
              <w:ind w:firstLine="4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24A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B5089">
              <w:rPr>
                <w:rFonts w:ascii="Times New Roman" w:hAnsi="Times New Roman"/>
                <w:sz w:val="28"/>
                <w:szCs w:val="28"/>
              </w:rPr>
              <w:t>Э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ффективност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AB5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89" w:rsidRPr="005716D5">
              <w:rPr>
                <w:rFonts w:ascii="Times New Roman" w:hAnsi="Times New Roman"/>
                <w:sz w:val="28"/>
                <w:szCs w:val="28"/>
              </w:rPr>
              <w:t>инвестиций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разрабатыва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тся в полном объ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ме для объектов капитального строительства, финансируемых полностью или частично за сч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т средств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. В о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с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тальных случаях необходимость и объ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 xml:space="preserve">м разработки </w:t>
            </w:r>
            <w:r w:rsidRPr="005716D5">
              <w:rPr>
                <w:rFonts w:ascii="Times New Roman" w:hAnsi="Times New Roman"/>
                <w:sz w:val="28"/>
                <w:szCs w:val="28"/>
              </w:rPr>
              <w:t xml:space="preserve">указанного раздела </w:t>
            </w:r>
            <w:proofErr w:type="gramStart"/>
            <w:r w:rsidRPr="005716D5">
              <w:rPr>
                <w:rFonts w:ascii="Times New Roman" w:hAnsi="Times New Roman"/>
                <w:sz w:val="28"/>
                <w:szCs w:val="28"/>
              </w:rPr>
              <w:t>определяется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 xml:space="preserve"> заказчиком и указ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ы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ваются</w:t>
            </w:r>
            <w:proofErr w:type="gramEnd"/>
            <w:r w:rsidRPr="00FC224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C224A">
              <w:rPr>
                <w:rFonts w:ascii="Times New Roman" w:hAnsi="Times New Roman"/>
                <w:sz w:val="28"/>
                <w:szCs w:val="28"/>
              </w:rPr>
              <w:t>адании на проектирование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22826" w:rsidRPr="00AB5089" w:rsidTr="00A15489">
        <w:trPr>
          <w:cantSplit/>
        </w:trPr>
        <w:tc>
          <w:tcPr>
            <w:tcW w:w="673" w:type="dxa"/>
          </w:tcPr>
          <w:p w:rsidR="00E22826" w:rsidRPr="00AB5089" w:rsidRDefault="00E22826" w:rsidP="00CC1C64">
            <w:pPr>
              <w:pStyle w:val="a3"/>
              <w:numPr>
                <w:ilvl w:val="0"/>
                <w:numId w:val="5"/>
              </w:numPr>
              <w:spacing w:after="0"/>
              <w:ind w:left="273" w:right="-39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2" w:type="dxa"/>
          </w:tcPr>
          <w:p w:rsidR="00E22826" w:rsidRPr="005716D5" w:rsidRDefault="00AB5089" w:rsidP="009D4067">
            <w:pPr>
              <w:ind w:firstLine="4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При строительстве объектов, отнесенных в установленном порядке к технически сложным</w:t>
            </w:r>
            <w:r w:rsidR="009231BE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со сроком строительства </w:t>
            </w:r>
            <w:r w:rsidR="009231BE" w:rsidRPr="005716D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более трех лет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должна </w:t>
            </w:r>
            <w:r w:rsidR="00F70D70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выполняться 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</w:t>
            </w:r>
            <w:proofErr w:type="spellStart"/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предпроектной</w:t>
            </w:r>
            <w:proofErr w:type="spellEnd"/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документации (ОИ, ТЭО) и проектной документации в две стадии (П</w:t>
            </w:r>
            <w:r w:rsidR="009231BE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РД)</w:t>
            </w:r>
            <w:bookmarkStart w:id="1" w:name="SUB1102"/>
            <w:bookmarkEnd w:id="1"/>
            <w:r w:rsidR="009231BE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разбивкой 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общ</w:t>
            </w:r>
            <w:r w:rsidR="009231BE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его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период</w:t>
            </w:r>
            <w:r w:rsidR="009231BE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реализации объекта на о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дельные этапы</w:t>
            </w:r>
            <w:r w:rsidR="008666E0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231BE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8666E0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разработкой проектной документации на каждый этап строительства</w:t>
            </w:r>
            <w:r w:rsidR="009231BE" w:rsidRPr="005716D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8F7411" w:rsidRPr="008F7411" w:rsidRDefault="003E45F4" w:rsidP="00F70D7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этом по согласованию с Заказчиком и местной Администрацией (</w:t>
            </w:r>
            <w:r w:rsidR="00CC1C64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форме </w:t>
            </w:r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разрешени</w:t>
            </w:r>
            <w:r w:rsidR="00CC1C64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строител</w:t>
            </w:r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ство) может осуществляться разработка рабочей документации на объём работ первого года строительства предприятия (сооружения) в установленном порядке </w:t>
            </w:r>
            <w:r w:rsidRPr="005716D5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до утверждения проект</w:t>
            </w:r>
            <w:r w:rsidR="00CC1C64" w:rsidRPr="005716D5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ной документации</w:t>
            </w:r>
            <w:r w:rsidR="00CC1C64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</w:t>
            </w:r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полнение по ней подготовительных и строительно-монтажных работ по внеплощадочным сооружениям и коммуникациям, объектам производственной базы, др. (при наличии </w:t>
            </w:r>
            <w:r w:rsidR="00DB2549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заключения органов </w:t>
            </w:r>
            <w:proofErr w:type="spellStart"/>
            <w:r w:rsidR="00DB2549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экпертизы</w:t>
            </w:r>
            <w:proofErr w:type="spellEnd"/>
            <w:r w:rsidR="00DB2549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DB2549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предпроектной</w:t>
            </w:r>
            <w:proofErr w:type="spellEnd"/>
            <w:r w:rsidR="00DB2549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документации и</w:t>
            </w:r>
            <w:proofErr w:type="gramEnd"/>
            <w:r w:rsidR="00DB2549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утверждённ</w:t>
            </w:r>
            <w:r w:rsidR="00F70D70"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proofErr w:type="gramEnd"/>
            <w:r w:rsidRP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Заказчиком схемы генерального плана и габаритной схемы объекта строительства)</w:t>
            </w:r>
            <w:r w:rsidR="0057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11799" w:rsidRPr="005716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(основание –</w:t>
            </w:r>
            <w:r w:rsidR="009D4067" w:rsidRPr="005716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D4067" w:rsidRPr="005716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СНиП</w:t>
            </w:r>
            <w:proofErr w:type="spellEnd"/>
            <w:r w:rsidR="009D4067" w:rsidRPr="005716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1.02.01-85, п. 1.6. абзац </w:t>
            </w:r>
            <w:r w:rsidR="00111799" w:rsidRPr="005716D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4).</w:t>
            </w:r>
          </w:p>
        </w:tc>
      </w:tr>
    </w:tbl>
    <w:p w:rsidR="00E22826" w:rsidRPr="00AB5089" w:rsidRDefault="00E22826" w:rsidP="00CC1C64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B2549" w:rsidRDefault="00DB2549" w:rsidP="00CC1C64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E22826" w:rsidRDefault="00E22826" w:rsidP="00CC1C64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рекомендовать НОП:</w:t>
      </w:r>
    </w:p>
    <w:p w:rsidR="00DB2549" w:rsidRDefault="00DB2549" w:rsidP="00CC1C64">
      <w:pPr>
        <w:pStyle w:val="a3"/>
        <w:spacing w:after="0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E22826" w:rsidRPr="00B95DA7" w:rsidRDefault="00E22826" w:rsidP="00CC1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более глубокому изучению зарубежного опыта регулирования проектной деятельности, состава разделов проектной документации, требований к содержанию разделов проектной доку</w:t>
      </w:r>
      <w:r>
        <w:rPr>
          <w:rFonts w:ascii="Times New Roman" w:hAnsi="Times New Roman"/>
          <w:sz w:val="28"/>
          <w:szCs w:val="28"/>
        </w:rPr>
        <w:softHyphen/>
        <w:t>ментации (в 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стности Казахстана, </w:t>
      </w:r>
      <w:r w:rsidRPr="005716D5">
        <w:rPr>
          <w:rFonts w:ascii="Times New Roman" w:hAnsi="Times New Roman"/>
          <w:sz w:val="28"/>
          <w:szCs w:val="28"/>
        </w:rPr>
        <w:t>Белоруссии,</w:t>
      </w:r>
      <w:r>
        <w:rPr>
          <w:rFonts w:ascii="Times New Roman" w:hAnsi="Times New Roman"/>
          <w:sz w:val="28"/>
          <w:szCs w:val="28"/>
        </w:rPr>
        <w:t xml:space="preserve"> Украины)</w:t>
      </w:r>
      <w:r w:rsidR="009E0441">
        <w:rPr>
          <w:rFonts w:ascii="Times New Roman" w:hAnsi="Times New Roman"/>
          <w:sz w:val="28"/>
          <w:szCs w:val="28"/>
        </w:rPr>
        <w:t>.</w:t>
      </w:r>
    </w:p>
    <w:p w:rsidR="00E22826" w:rsidRDefault="00E22826" w:rsidP="00CC1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основных целей при корректировке </w:t>
      </w:r>
      <w:r w:rsidR="005716D5" w:rsidRPr="005716D5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№ 87, помимо регулирования состава и содержа</w:t>
      </w:r>
      <w:r>
        <w:rPr>
          <w:rFonts w:ascii="Times New Roman" w:hAnsi="Times New Roman"/>
          <w:sz w:val="28"/>
          <w:szCs w:val="28"/>
        </w:rPr>
        <w:softHyphen/>
        <w:t xml:space="preserve">ния ПД, </w:t>
      </w:r>
      <w:r w:rsidR="005716D5">
        <w:rPr>
          <w:rFonts w:ascii="Times New Roman" w:hAnsi="Times New Roman"/>
          <w:sz w:val="28"/>
          <w:szCs w:val="28"/>
        </w:rPr>
        <w:t>должно быть</w:t>
      </w:r>
      <w:r>
        <w:rPr>
          <w:rFonts w:ascii="Times New Roman" w:hAnsi="Times New Roman"/>
          <w:sz w:val="28"/>
          <w:szCs w:val="28"/>
        </w:rPr>
        <w:t xml:space="preserve"> повышение роли, статуса, расширение прав и обязанностей, компетенции проектировщ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 и проектных организаций в инвестиционном цикле.</w:t>
      </w:r>
    </w:p>
    <w:p w:rsidR="00E22826" w:rsidRDefault="00E22826" w:rsidP="00CC1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Включить в Рабочую группу НОП по внесению изменений в </w:t>
      </w:r>
      <w:r w:rsidR="005716D5" w:rsidRPr="005716D5">
        <w:rPr>
          <w:rFonts w:ascii="Times New Roman" w:hAnsi="Times New Roman"/>
          <w:sz w:val="28"/>
          <w:szCs w:val="28"/>
        </w:rPr>
        <w:t>Постановления</w:t>
      </w:r>
      <w:r w:rsidR="005716D5">
        <w:rPr>
          <w:rFonts w:ascii="Times New Roman" w:hAnsi="Times New Roman"/>
          <w:sz w:val="28"/>
          <w:szCs w:val="28"/>
        </w:rPr>
        <w:t xml:space="preserve"> № 87</w:t>
      </w:r>
      <w:r>
        <w:rPr>
          <w:rFonts w:ascii="Times New Roman" w:hAnsi="Times New Roman"/>
          <w:sz w:val="28"/>
          <w:szCs w:val="28"/>
        </w:rPr>
        <w:t xml:space="preserve"> представителей от органов экспертизы ПД.</w:t>
      </w:r>
    </w:p>
    <w:p w:rsidR="00E22826" w:rsidRDefault="00E22826" w:rsidP="00CC1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16D5">
        <w:rPr>
          <w:rFonts w:ascii="Times New Roman" w:hAnsi="Times New Roman"/>
          <w:sz w:val="28"/>
          <w:szCs w:val="28"/>
        </w:rPr>
        <w:t>Обсудить возможность принятия в рамках Таможенного Союза (Россия, Белоруссия, Украина, Казахстан) ме</w:t>
      </w:r>
      <w:r w:rsidRPr="005716D5">
        <w:rPr>
          <w:rFonts w:ascii="Times New Roman" w:hAnsi="Times New Roman"/>
          <w:sz w:val="28"/>
          <w:szCs w:val="28"/>
        </w:rPr>
        <w:t>ж</w:t>
      </w:r>
      <w:r w:rsidRPr="005716D5">
        <w:rPr>
          <w:rFonts w:ascii="Times New Roman" w:hAnsi="Times New Roman"/>
          <w:sz w:val="28"/>
          <w:szCs w:val="28"/>
        </w:rPr>
        <w:t xml:space="preserve">государственного СНиПа на базе действующего </w:t>
      </w:r>
      <w:r w:rsidR="009E0441" w:rsidRPr="005716D5">
        <w:rPr>
          <w:rFonts w:ascii="Times New Roman" w:hAnsi="Times New Roman"/>
          <w:sz w:val="28"/>
          <w:szCs w:val="28"/>
        </w:rPr>
        <w:t xml:space="preserve">в </w:t>
      </w:r>
      <w:r w:rsidRPr="005716D5">
        <w:rPr>
          <w:rFonts w:ascii="Times New Roman" w:hAnsi="Times New Roman"/>
          <w:sz w:val="28"/>
          <w:szCs w:val="28"/>
        </w:rPr>
        <w:t>Республик</w:t>
      </w:r>
      <w:r w:rsidR="009E0441" w:rsidRPr="005716D5">
        <w:rPr>
          <w:rFonts w:ascii="Times New Roman" w:hAnsi="Times New Roman"/>
          <w:sz w:val="28"/>
          <w:szCs w:val="28"/>
        </w:rPr>
        <w:t>е</w:t>
      </w:r>
      <w:r w:rsidRPr="005716D5">
        <w:rPr>
          <w:rFonts w:ascii="Times New Roman" w:hAnsi="Times New Roman"/>
          <w:sz w:val="28"/>
          <w:szCs w:val="28"/>
        </w:rPr>
        <w:t xml:space="preserve"> Казахстан </w:t>
      </w:r>
      <w:r w:rsidR="00AB5089" w:rsidRPr="005716D5">
        <w:rPr>
          <w:rFonts w:ascii="Times New Roman" w:hAnsi="Times New Roman"/>
          <w:b/>
          <w:i/>
          <w:sz w:val="28"/>
          <w:szCs w:val="28"/>
        </w:rPr>
        <w:t>СН РК 1.02-03-2011</w:t>
      </w:r>
      <w:r w:rsidRPr="005716D5">
        <w:rPr>
          <w:rFonts w:ascii="Times New Roman" w:hAnsi="Times New Roman"/>
          <w:sz w:val="28"/>
          <w:szCs w:val="28"/>
        </w:rPr>
        <w:t xml:space="preserve"> «</w:t>
      </w:r>
      <w:r w:rsidR="00AB5089" w:rsidRPr="005716D5">
        <w:rPr>
          <w:rFonts w:ascii="Times New Roman" w:hAnsi="Times New Roman"/>
          <w:sz w:val="28"/>
          <w:szCs w:val="28"/>
        </w:rPr>
        <w:t>П</w:t>
      </w:r>
      <w:r w:rsidRPr="005716D5">
        <w:rPr>
          <w:rFonts w:ascii="Times New Roman" w:hAnsi="Times New Roman"/>
          <w:sz w:val="28"/>
          <w:szCs w:val="28"/>
        </w:rPr>
        <w:t>оряд</w:t>
      </w:r>
      <w:r w:rsidR="00AB5089" w:rsidRPr="005716D5">
        <w:rPr>
          <w:rFonts w:ascii="Times New Roman" w:hAnsi="Times New Roman"/>
          <w:sz w:val="28"/>
          <w:szCs w:val="28"/>
        </w:rPr>
        <w:t>о</w:t>
      </w:r>
      <w:r w:rsidRPr="005716D5">
        <w:rPr>
          <w:rFonts w:ascii="Times New Roman" w:hAnsi="Times New Roman"/>
          <w:sz w:val="28"/>
          <w:szCs w:val="28"/>
        </w:rPr>
        <w:t>к разр</w:t>
      </w:r>
      <w:r w:rsidRPr="005716D5">
        <w:rPr>
          <w:rFonts w:ascii="Times New Roman" w:hAnsi="Times New Roman"/>
          <w:sz w:val="28"/>
          <w:szCs w:val="28"/>
        </w:rPr>
        <w:t>а</w:t>
      </w:r>
      <w:r w:rsidRPr="005716D5">
        <w:rPr>
          <w:rFonts w:ascii="Times New Roman" w:hAnsi="Times New Roman"/>
          <w:sz w:val="28"/>
          <w:szCs w:val="28"/>
        </w:rPr>
        <w:t>ботки, согласования, утверждения и состав проектной документации на строительство» (с адаптацией его</w:t>
      </w:r>
      <w:r w:rsidR="009E0441" w:rsidRPr="005716D5">
        <w:rPr>
          <w:rFonts w:ascii="Times New Roman" w:hAnsi="Times New Roman"/>
          <w:sz w:val="28"/>
          <w:szCs w:val="28"/>
        </w:rPr>
        <w:t>, при необходимости,</w:t>
      </w:r>
      <w:r w:rsidRPr="005716D5">
        <w:rPr>
          <w:rFonts w:ascii="Times New Roman" w:hAnsi="Times New Roman"/>
          <w:sz w:val="28"/>
          <w:szCs w:val="28"/>
        </w:rPr>
        <w:t xml:space="preserve"> к локальным требованиям государств ТС).</w:t>
      </w:r>
    </w:p>
    <w:p w:rsidR="002D3758" w:rsidRDefault="002D3758" w:rsidP="00CC1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разработать и утвердить</w:t>
      </w:r>
      <w:proofErr w:type="gramEnd"/>
      <w:r>
        <w:rPr>
          <w:rFonts w:ascii="Times New Roman" w:hAnsi="Times New Roman"/>
          <w:sz w:val="28"/>
          <w:szCs w:val="28"/>
        </w:rPr>
        <w:t xml:space="preserve"> единый </w:t>
      </w:r>
      <w:r w:rsidRPr="00770784">
        <w:rPr>
          <w:rFonts w:ascii="Times New Roman" w:hAnsi="Times New Roman"/>
          <w:b/>
          <w:i/>
          <w:sz w:val="28"/>
          <w:szCs w:val="28"/>
        </w:rPr>
        <w:t>терминологический словарь</w:t>
      </w:r>
      <w:r>
        <w:rPr>
          <w:rFonts w:ascii="Times New Roman" w:hAnsi="Times New Roman"/>
          <w:sz w:val="28"/>
          <w:szCs w:val="28"/>
        </w:rPr>
        <w:t xml:space="preserve"> проектировщика.</w:t>
      </w:r>
    </w:p>
    <w:p w:rsidR="002D3758" w:rsidRPr="005716D5" w:rsidRDefault="002D3758" w:rsidP="00CC1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16D5">
        <w:rPr>
          <w:rFonts w:ascii="Times New Roman" w:hAnsi="Times New Roman"/>
          <w:sz w:val="28"/>
          <w:szCs w:val="28"/>
        </w:rPr>
        <w:t>законодательно закрепить виды строительства: новое строительство; расширение, реконс</w:t>
      </w:r>
      <w:r w:rsidRPr="005716D5">
        <w:rPr>
          <w:rFonts w:ascii="Times New Roman" w:hAnsi="Times New Roman"/>
          <w:sz w:val="28"/>
          <w:szCs w:val="28"/>
        </w:rPr>
        <w:t>т</w:t>
      </w:r>
      <w:r w:rsidRPr="005716D5">
        <w:rPr>
          <w:rFonts w:ascii="Times New Roman" w:hAnsi="Times New Roman"/>
          <w:sz w:val="28"/>
          <w:szCs w:val="28"/>
        </w:rPr>
        <w:t xml:space="preserve">рукция, техническое перевооружение, поддержание мощности действующих предприятий; капремонт зданий и сооружений. </w:t>
      </w:r>
      <w:proofErr w:type="gramStart"/>
      <w:r w:rsidRPr="005716D5">
        <w:rPr>
          <w:rFonts w:ascii="Times New Roman" w:hAnsi="Times New Roman"/>
          <w:sz w:val="28"/>
          <w:szCs w:val="28"/>
        </w:rPr>
        <w:t xml:space="preserve">(В </w:t>
      </w:r>
      <w:r w:rsidRPr="005716D5">
        <w:rPr>
          <w:rFonts w:ascii="Times New Roman" w:hAnsi="Times New Roman"/>
          <w:i/>
          <w:sz w:val="28"/>
          <w:szCs w:val="28"/>
        </w:rPr>
        <w:t>с</w:t>
      </w:r>
      <w:r w:rsidRPr="005716D5">
        <w:rPr>
          <w:rFonts w:ascii="Times New Roman" w:hAnsi="Times New Roman"/>
          <w:i/>
          <w:sz w:val="28"/>
          <w:szCs w:val="28"/>
        </w:rPr>
        <w:t>о</w:t>
      </w:r>
      <w:r w:rsidRPr="005716D5">
        <w:rPr>
          <w:rFonts w:ascii="Times New Roman" w:hAnsi="Times New Roman"/>
          <w:i/>
          <w:sz w:val="28"/>
          <w:szCs w:val="28"/>
        </w:rPr>
        <w:t xml:space="preserve">ответствии с положениями </w:t>
      </w:r>
      <w:r w:rsidRPr="005716D5">
        <w:rPr>
          <w:rFonts w:ascii="Times New Roman" w:hAnsi="Times New Roman"/>
          <w:b/>
          <w:bCs/>
          <w:i/>
          <w:sz w:val="28"/>
          <w:szCs w:val="28"/>
          <w:lang w:eastAsia="ru-RU"/>
        </w:rPr>
        <w:t>МДС 81-35.2004</w:t>
      </w:r>
      <w:r w:rsidRPr="005716D5">
        <w:rPr>
          <w:rFonts w:ascii="Times New Roman" w:hAnsi="Times New Roman"/>
          <w:b/>
          <w:bCs/>
          <w:i/>
          <w:sz w:val="26"/>
          <w:szCs w:val="26"/>
          <w:lang w:eastAsia="ru-RU"/>
        </w:rPr>
        <w:t xml:space="preserve"> </w:t>
      </w:r>
      <w:r w:rsidRPr="005716D5">
        <w:rPr>
          <w:rFonts w:ascii="Times New Roman" w:hAnsi="Times New Roman"/>
          <w:b/>
          <w:i/>
          <w:sz w:val="28"/>
          <w:szCs w:val="28"/>
          <w:lang w:eastAsia="ru-RU"/>
        </w:rPr>
        <w:t xml:space="preserve">(в ред. Приказа </w:t>
      </w:r>
      <w:proofErr w:type="spellStart"/>
      <w:r w:rsidRPr="005716D5">
        <w:rPr>
          <w:rFonts w:ascii="Times New Roman" w:hAnsi="Times New Roman"/>
          <w:b/>
          <w:i/>
          <w:sz w:val="28"/>
          <w:szCs w:val="28"/>
          <w:lang w:eastAsia="ru-RU"/>
        </w:rPr>
        <w:t>Минрегиона</w:t>
      </w:r>
      <w:proofErr w:type="spellEnd"/>
      <w:r w:rsidRPr="005716D5">
        <w:rPr>
          <w:rFonts w:ascii="Times New Roman" w:hAnsi="Times New Roman"/>
          <w:b/>
          <w:i/>
          <w:sz w:val="28"/>
          <w:szCs w:val="28"/>
          <w:lang w:eastAsia="ru-RU"/>
        </w:rPr>
        <w:t xml:space="preserve"> России от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5716D5">
        <w:rPr>
          <w:rFonts w:ascii="Times New Roman" w:hAnsi="Times New Roman"/>
          <w:b/>
          <w:i/>
          <w:sz w:val="28"/>
          <w:szCs w:val="28"/>
          <w:lang w:eastAsia="ru-RU"/>
        </w:rPr>
        <w:t>01.06.2012 г. N 220)</w:t>
      </w:r>
      <w:proofErr w:type="gramEnd"/>
    </w:p>
    <w:sectPr w:rsidR="002D3758" w:rsidRPr="005716D5" w:rsidSect="00A15489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F4F"/>
    <w:multiLevelType w:val="hybridMultilevel"/>
    <w:tmpl w:val="447E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C32DDE"/>
    <w:multiLevelType w:val="hybridMultilevel"/>
    <w:tmpl w:val="C4A45924"/>
    <w:lvl w:ilvl="0" w:tplc="E78CAC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B8600F2"/>
    <w:multiLevelType w:val="hybridMultilevel"/>
    <w:tmpl w:val="B4DA8794"/>
    <w:lvl w:ilvl="0" w:tplc="3A1000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BA46FAF"/>
    <w:multiLevelType w:val="hybridMultilevel"/>
    <w:tmpl w:val="FEF494FC"/>
    <w:lvl w:ilvl="0" w:tplc="1F2E86FE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05248"/>
    <w:multiLevelType w:val="hybridMultilevel"/>
    <w:tmpl w:val="C6D43704"/>
    <w:lvl w:ilvl="0" w:tplc="F9829D32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>
    <w:nsid w:val="474018C5"/>
    <w:multiLevelType w:val="hybridMultilevel"/>
    <w:tmpl w:val="447E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EA6493"/>
    <w:multiLevelType w:val="hybridMultilevel"/>
    <w:tmpl w:val="BF940FB4"/>
    <w:lvl w:ilvl="0" w:tplc="D1740E1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2D44D7"/>
    <w:rsid w:val="00064B10"/>
    <w:rsid w:val="000E0E12"/>
    <w:rsid w:val="000F068D"/>
    <w:rsid w:val="000F7DB5"/>
    <w:rsid w:val="00111799"/>
    <w:rsid w:val="00166825"/>
    <w:rsid w:val="0018126D"/>
    <w:rsid w:val="001D1C77"/>
    <w:rsid w:val="00240778"/>
    <w:rsid w:val="00256E1A"/>
    <w:rsid w:val="002D3758"/>
    <w:rsid w:val="002D44D7"/>
    <w:rsid w:val="0032664A"/>
    <w:rsid w:val="003D5891"/>
    <w:rsid w:val="003E45F4"/>
    <w:rsid w:val="00451D52"/>
    <w:rsid w:val="004F4E67"/>
    <w:rsid w:val="004F62A5"/>
    <w:rsid w:val="005103CD"/>
    <w:rsid w:val="00566E34"/>
    <w:rsid w:val="005716D5"/>
    <w:rsid w:val="00597DF4"/>
    <w:rsid w:val="005E0D07"/>
    <w:rsid w:val="006911F2"/>
    <w:rsid w:val="006A1699"/>
    <w:rsid w:val="006B4877"/>
    <w:rsid w:val="006F025F"/>
    <w:rsid w:val="007678D2"/>
    <w:rsid w:val="00770784"/>
    <w:rsid w:val="00774469"/>
    <w:rsid w:val="007B5AB0"/>
    <w:rsid w:val="007D58A6"/>
    <w:rsid w:val="007E46A2"/>
    <w:rsid w:val="00811469"/>
    <w:rsid w:val="008302CB"/>
    <w:rsid w:val="008666E0"/>
    <w:rsid w:val="008E18EE"/>
    <w:rsid w:val="008E37C9"/>
    <w:rsid w:val="008F7411"/>
    <w:rsid w:val="009231BE"/>
    <w:rsid w:val="009508E9"/>
    <w:rsid w:val="0099245A"/>
    <w:rsid w:val="009D4067"/>
    <w:rsid w:val="009E0441"/>
    <w:rsid w:val="00A15489"/>
    <w:rsid w:val="00A21BB4"/>
    <w:rsid w:val="00A347F1"/>
    <w:rsid w:val="00AB5089"/>
    <w:rsid w:val="00B53BFE"/>
    <w:rsid w:val="00B606D0"/>
    <w:rsid w:val="00B66C6E"/>
    <w:rsid w:val="00B671AE"/>
    <w:rsid w:val="00B95DA7"/>
    <w:rsid w:val="00CC158D"/>
    <w:rsid w:val="00CC1C64"/>
    <w:rsid w:val="00CE698E"/>
    <w:rsid w:val="00CE7E6A"/>
    <w:rsid w:val="00D06900"/>
    <w:rsid w:val="00DB2549"/>
    <w:rsid w:val="00DB5708"/>
    <w:rsid w:val="00E22826"/>
    <w:rsid w:val="00EF41C9"/>
    <w:rsid w:val="00EF5ADC"/>
    <w:rsid w:val="00F069CA"/>
    <w:rsid w:val="00F2663D"/>
    <w:rsid w:val="00F70D70"/>
    <w:rsid w:val="00FA387E"/>
    <w:rsid w:val="00FC224A"/>
    <w:rsid w:val="00FF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12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60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606D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F068D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CC158D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C15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CC158D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C15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CC158D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C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C158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8302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606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12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60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606D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F068D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CC158D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C15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CC158D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C15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CC158D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C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C158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8302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606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860</Words>
  <Characters>6574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Пискарева Наталья Васильевна</dc:creator>
  <cp:lastModifiedBy>panchev</cp:lastModifiedBy>
  <cp:revision>3</cp:revision>
  <dcterms:created xsi:type="dcterms:W3CDTF">2014-04-17T12:01:00Z</dcterms:created>
  <dcterms:modified xsi:type="dcterms:W3CDTF">2014-04-17T12:19:00Z</dcterms:modified>
</cp:coreProperties>
</file>